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png" ContentType="image/png"/>
  <Default Extension="gif" ContentType="image/gif"/>
  <Default Extension="jpeg" ContentType="image/jpeg"/>
  <Default Extension="xml" ContentType="application/xml"/>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6"/>
        <w:pageBreakBefore w:val="off"/>
      </w:pPr>
      <w:r>
        <w:t>目 录</w:t>
      </w:r>
    </w:p>
    <w:p>
      <w:pPr>
        <w:pStyle w:val="Para 2"/>
      </w:pPr>
      <w:hyperlink w:anchor="Top_of_24_html">
        <w:r>
          <w:t>1.场馆</w:t>
        </w:r>
      </w:hyperlink>
    </w:p>
    <w:p>
      <w:pPr>
        <w:pStyle w:val="1 Block"/>
      </w:pPr>
    </w:p>
    <w:p>
      <w:pPr>
        <w:pStyle w:val="Para 2"/>
      </w:pPr>
      <w:hyperlink w:anchor="Top_of_12_html">
        <w:r>
          <w:t>1.1场馆主页</w:t>
        </w:r>
      </w:hyperlink>
    </w:p>
    <w:p>
      <w:pPr>
        <w:pStyle w:val="0 Block"/>
      </w:pPr>
    </w:p>
    <w:p>
      <w:pPr>
        <w:pStyle w:val="1 Block"/>
      </w:pPr>
    </w:p>
    <w:p>
      <w:pPr>
        <w:pStyle w:val="Para 2"/>
      </w:pPr>
      <w:hyperlink w:anchor="Top_of_9_html">
        <w:r>
          <w:t>1.2场馆列表</w:t>
        </w:r>
      </w:hyperlink>
    </w:p>
    <w:p>
      <w:pPr>
        <w:pStyle w:val="0 Block"/>
      </w:pPr>
    </w:p>
    <w:p>
      <w:pPr>
        <w:pStyle w:val="1 Block"/>
      </w:pPr>
    </w:p>
    <w:p>
      <w:pPr>
        <w:pStyle w:val="Para 2"/>
      </w:pPr>
      <w:hyperlink w:anchor="Top_of_14_html">
        <w:r>
          <w:t>1.3场馆详情</w:t>
        </w:r>
      </w:hyperlink>
    </w:p>
    <w:p>
      <w:pPr>
        <w:pStyle w:val="0 Block"/>
      </w:pPr>
    </w:p>
    <w:p>
      <w:pPr>
        <w:pStyle w:val="1 Block"/>
      </w:pPr>
    </w:p>
    <w:p>
      <w:pPr>
        <w:pStyle w:val="Para 2"/>
      </w:pPr>
      <w:hyperlink w:anchor="Top_of_13_html">
        <w:r>
          <w:t>1.4公告</w:t>
        </w:r>
      </w:hyperlink>
    </w:p>
    <w:p>
      <w:pPr>
        <w:pStyle w:val="0 Block"/>
      </w:pPr>
    </w:p>
    <w:p>
      <w:pPr>
        <w:pStyle w:val="Para 2"/>
      </w:pPr>
      <w:hyperlink w:anchor="Top_of_15_html">
        <w:r>
          <w:t>2.订场</w:t>
        </w:r>
      </w:hyperlink>
    </w:p>
    <w:p>
      <w:pPr>
        <w:pStyle w:val="1 Block"/>
      </w:pPr>
    </w:p>
    <w:p>
      <w:pPr>
        <w:pStyle w:val="Para 2"/>
      </w:pPr>
      <w:hyperlink w:anchor="Top_of_25_html">
        <w:r>
          <w:t>2.1场地看板</w:t>
        </w:r>
      </w:hyperlink>
    </w:p>
    <w:p>
      <w:pPr>
        <w:pStyle w:val="0 Block"/>
      </w:pPr>
    </w:p>
    <w:p>
      <w:pPr>
        <w:pStyle w:val="1 Block"/>
      </w:pPr>
    </w:p>
    <w:p>
      <w:pPr>
        <w:pStyle w:val="Para 2"/>
      </w:pPr>
      <w:hyperlink w:anchor="Top_of_16_html">
        <w:r>
          <w:t>2.2订场须知</w:t>
        </w:r>
      </w:hyperlink>
    </w:p>
    <w:p>
      <w:pPr>
        <w:pStyle w:val="0 Block"/>
      </w:pPr>
    </w:p>
    <w:p>
      <w:pPr>
        <w:pStyle w:val="1 Block"/>
      </w:pPr>
    </w:p>
    <w:p>
      <w:pPr>
        <w:pStyle w:val="Para 2"/>
      </w:pPr>
      <w:hyperlink w:anchor="Top_of_17_html">
        <w:r>
          <w:t>2.3退场规则</w:t>
        </w:r>
      </w:hyperlink>
    </w:p>
    <w:p>
      <w:pPr>
        <w:pStyle w:val="0 Block"/>
      </w:pPr>
    </w:p>
    <w:p>
      <w:pPr>
        <w:pStyle w:val="Para 2"/>
      </w:pPr>
      <w:hyperlink w:anchor="Top_of_18_html">
        <w:r>
          <w:t>3.门票</w:t>
        </w:r>
      </w:hyperlink>
    </w:p>
    <w:p>
      <w:pPr>
        <w:pStyle w:val="1 Block"/>
      </w:pPr>
    </w:p>
    <w:p>
      <w:pPr>
        <w:pStyle w:val="Para 2"/>
      </w:pPr>
      <w:hyperlink w:anchor="Top_of_28_html">
        <w:r>
          <w:t>门票详情</w:t>
        </w:r>
      </w:hyperlink>
    </w:p>
    <w:p>
      <w:pPr>
        <w:pStyle w:val="0 Block"/>
      </w:pPr>
    </w:p>
    <w:p>
      <w:pPr>
        <w:pStyle w:val="Para 2"/>
      </w:pPr>
      <w:hyperlink w:anchor="Top_of_19_html">
        <w:r>
          <w:t>4.会员</w:t>
        </w:r>
      </w:hyperlink>
    </w:p>
    <w:p>
      <w:pPr>
        <w:pStyle w:val="1 Block"/>
      </w:pPr>
    </w:p>
    <w:p>
      <w:pPr>
        <w:pStyle w:val="Para 2"/>
      </w:pPr>
      <w:hyperlink w:anchor="Top_of_20_html">
        <w:r>
          <w:t>4.1开卡</w:t>
        </w:r>
      </w:hyperlink>
    </w:p>
    <w:p>
      <w:pPr>
        <w:pStyle w:val="0 Block"/>
      </w:pPr>
    </w:p>
    <w:p>
      <w:pPr>
        <w:pStyle w:val="1 Block"/>
      </w:pPr>
    </w:p>
    <w:p>
      <w:pPr>
        <w:pStyle w:val="Para 2"/>
      </w:pPr>
      <w:hyperlink w:anchor="Top_of_21_html">
        <w:r>
          <w:t>4.2开卡协议</w:t>
        </w:r>
      </w:hyperlink>
    </w:p>
    <w:p>
      <w:pPr>
        <w:pStyle w:val="0 Block"/>
      </w:pPr>
    </w:p>
    <w:p>
      <w:pPr>
        <w:pStyle w:val="1 Block"/>
      </w:pPr>
    </w:p>
    <w:p>
      <w:pPr>
        <w:pStyle w:val="Para 2"/>
      </w:pPr>
      <w:hyperlink w:anchor="Top_of_22_html">
        <w:r>
          <w:t>4.3充值</w:t>
        </w:r>
      </w:hyperlink>
    </w:p>
    <w:p>
      <w:pPr>
        <w:pStyle w:val="0 Block"/>
      </w:pPr>
    </w:p>
    <w:p>
      <w:pPr>
        <w:pStyle w:val="1 Block"/>
      </w:pPr>
    </w:p>
    <w:p>
      <w:pPr>
        <w:pStyle w:val="Para 2"/>
      </w:pPr>
      <w:hyperlink w:anchor="Top_of_23_html">
        <w:r>
          <w:t>4.4套餐</w:t>
        </w:r>
      </w:hyperlink>
    </w:p>
    <w:p>
      <w:pPr>
        <w:pStyle w:val="0 Block"/>
      </w:pPr>
    </w:p>
    <w:p>
      <w:bookmarkStart w:id="1" w:name="Top_of_24_html"/>
      <w:pPr>
        <w:pStyle w:val="Heading 1"/>
        <w:pageBreakBefore w:val="on"/>
      </w:pPr>
      <w:r>
        <w:t>1.场馆</w:t>
      </w:r>
      <w:bookmarkEnd w:id="1"/>
    </w:p>
    <w:p>
      <w:bookmarkStart w:id="2" w:name="Wei_Xin_Duan_Chang_Guan"/>
      <w:bookmarkStart w:id="3" w:name="Wei_Xin_Duan_Chang_Guan__Zhan_Sh"/>
      <w:pPr>
        <w:pStyle w:val="Heading 2"/>
      </w:pPr>
      <w:r>
        <w:rPr>
          <w:rStyle w:val="Text0"/>
        </w:rPr>
        <w:bookmarkStart w:id="4" w:name="Wei_Xin_Duan_Chang_Guan_1"/>
        <w:t/>
        <w:bookmarkEnd w:id="4"/>
      </w:r>
      <w:r>
        <w:t>微信端场馆</w:t>
      </w:r>
      <w:bookmarkEnd w:id="2"/>
      <w:bookmarkEnd w:id="3"/>
    </w:p>
    <w:p>
      <w:pPr>
        <w:numPr>
          <w:ilvl w:val="0"/>
          <w:numId w:val="1"/>
        </w:numPr>
        <w:pStyle w:val="Normal"/>
      </w:pPr>
      <w:r>
        <w:t>展示选择的场馆数据，可根据地区或项目切换场馆。</w:t>
      </w:r>
    </w:p>
    <w:p>
      <w:pPr>
        <w:numPr>
          <w:ilvl w:val="0"/>
          <w:numId w:val="1"/>
        </w:numPr>
        <w:pStyle w:val="Normal"/>
      </w:pPr>
      <w:r>
        <w:t>可点击场馆查看场馆详情，并拨打电话订场等服务。</w:t>
      </w:r>
    </w:p>
    <w:p>
      <w:pPr>
        <w:numPr>
          <w:ilvl w:val="0"/>
          <w:numId w:val="1"/>
        </w:numPr>
        <w:pStyle w:val="Normal"/>
      </w:pPr>
      <w:r>
        <w:t>用户可在微信端的场馆进行订场、买门票及套餐等操作。</w:t>
      </w:r>
    </w:p>
    <w:p>
      <w:pPr>
        <w:numPr>
          <w:ilvl w:val="0"/>
          <w:numId w:val="1"/>
        </w:numPr>
        <w:pStyle w:val="Normal"/>
      </w:pPr>
      <w:r>
        <w:t>场馆发生重大调整时，可以在后台发布公告，在微信端展示给用户查看。</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572000" cy="8128000"/>
            <wp:effectExtent l="0" r="0" t="0" b="0"/>
            <wp:wrapTopAndBottom/>
            <wp:docPr id="1" name="attach_15358d3cb0804fb0.png" descr="attach_15358d3cb0804fb0.png"/>
            <wp:cNvGraphicFramePr>
              <a:graphicFrameLocks noChangeAspect="1"/>
            </wp:cNvGraphicFramePr>
            <a:graphic>
              <a:graphicData uri="http://schemas.openxmlformats.org/drawingml/2006/picture">
                <pic:pic>
                  <pic:nvPicPr>
                    <pic:cNvPr id="0" name="attach_15358d3cb0804fb0.png" descr="attach_15358d3cb0804fb0.png"/>
                    <pic:cNvPicPr/>
                  </pic:nvPicPr>
                  <pic:blipFill>
                    <a:blip r:embed="rId5"/>
                    <a:stretch>
                      <a:fillRect/>
                    </a:stretch>
                  </pic:blipFill>
                  <pic:spPr>
                    <a:xfrm>
                      <a:off x="0" y="0"/>
                      <a:ext cx="4572000" cy="8128000"/>
                    </a:xfrm>
                    <a:prstGeom prst="rect">
                      <a:avLst/>
                    </a:prstGeom>
                  </pic:spPr>
                </pic:pic>
              </a:graphicData>
            </a:graphic>
          </wp:anchor>
        </w:drawing>
      </w:r>
    </w:p>
    <w:p>
      <w:bookmarkStart w:id="5" w:name="Top_of_12_html"/>
      <w:pPr>
        <w:pStyle w:val="Heading 1"/>
        <w:pageBreakBefore w:val="on"/>
      </w:pPr>
      <w:r>
        <w:t>1.1场馆主页</w:t>
      </w:r>
      <w:bookmarkEnd w:id="5"/>
    </w:p>
    <w:p>
      <w:bookmarkStart w:id="6" w:name="Wei_Xin_Duan_Chang_Guan_Zhu_Ye"/>
      <w:pPr>
        <w:pStyle w:val="Para 1"/>
      </w:pPr>
      <w:r>
        <w:t>微信端场馆主页，展示所在的场馆信息及可预订的场馆项目和可购买的门票信息。</w:t>
      </w:r>
      <w:bookmarkEnd w:id="6"/>
    </w:p>
    <w:p>
      <w:pPr>
        <w:numPr>
          <w:ilvl w:val="0"/>
          <w:numId w:val="2"/>
        </w:numPr>
        <w:pStyle w:val="Para 5"/>
      </w:pPr>
      <w:r>
        <w:t>项目展示配置路径：场馆端-配置-项目配置 。注意：如果设置微信端不可见，就不能在微信端查看和预定场地。</w:t>
      </w:r>
    </w:p>
    <w:p>
      <w:pPr>
        <w:numPr>
          <w:ilvl w:val="0"/>
          <w:numId w:val="2"/>
        </w:numPr>
        <w:pStyle w:val="Para 5"/>
      </w:pPr>
      <w:r>
        <w:t>可提前预定场地天数配置路径：场馆端-配置-通用配置-微信配置。可设置提前多少天可预定场地，也可设置，门票可以提前多久售卖。</w:t>
      </w:r>
    </w:p>
    <w:p>
      <w:pPr>
        <w:numPr>
          <w:ilvl w:val="0"/>
          <w:numId w:val="2"/>
        </w:numPr>
        <w:pStyle w:val="Para 5"/>
      </w:pPr>
      <w:r>
        <w:t>门票配置路径：场馆端-配置-门票配置 。注意：如果设置微信端不可见，就不能在微信端查看和售卖门票。</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19400" cy="8851900"/>
            <wp:effectExtent l="0" r="0" t="0" b="0"/>
            <wp:wrapTopAndBottom/>
            <wp:docPr id="2" name="attach_15353856adb9dbcc.png" descr="attach_15353856adb9dbcc.png"/>
            <wp:cNvGraphicFramePr>
              <a:graphicFrameLocks noChangeAspect="1"/>
            </wp:cNvGraphicFramePr>
            <a:graphic>
              <a:graphicData uri="http://schemas.openxmlformats.org/drawingml/2006/picture">
                <pic:pic>
                  <pic:nvPicPr>
                    <pic:cNvPr id="0" name="attach_15353856adb9dbcc.png" descr="attach_15353856adb9dbcc.png"/>
                    <pic:cNvPicPr/>
                  </pic:nvPicPr>
                  <pic:blipFill>
                    <a:blip r:embed="rId6"/>
                    <a:stretch>
                      <a:fillRect/>
                    </a:stretch>
                  </pic:blipFill>
                  <pic:spPr>
                    <a:xfrm>
                      <a:off x="0" y="0"/>
                      <a:ext cx="2819400" cy="8851900"/>
                    </a:xfrm>
                    <a:prstGeom prst="rect">
                      <a:avLst/>
                    </a:prstGeom>
                  </pic:spPr>
                </pic:pic>
              </a:graphicData>
            </a:graphic>
          </wp:anchor>
        </w:drawing>
      </w:r>
    </w:p>
    <w:p>
      <w:bookmarkStart w:id="7" w:name="Top_of_9_html"/>
      <w:pPr>
        <w:pStyle w:val="Heading 1"/>
        <w:pageBreakBefore w:val="on"/>
      </w:pPr>
      <w:r>
        <w:t>1.2场馆列表</w:t>
      </w:r>
      <w:bookmarkEnd w:id="7"/>
    </w:p>
    <w:p>
      <w:bookmarkStart w:id="8" w:name="Chang_Guan_Lie_Biao_Ye_Mian__Zha"/>
      <w:pPr>
        <w:pStyle w:val="Para 1"/>
      </w:pPr>
      <w:r>
        <w:t>场馆列表页面，展示某地区的场馆列表，可通过地区改变来筛选场馆。页面内默认展示羽毛球场馆列表，可通过切换项目来查看不同的场馆。</w:t>
      </w:r>
      <w:bookmarkEnd w:id="8"/>
    </w:p>
    <w:p>
      <w:pPr>
        <w:numPr>
          <w:ilvl w:val="0"/>
          <w:numId w:val="3"/>
        </w:numPr>
        <w:pStyle w:val="Normal"/>
      </w:pPr>
      <w:r>
        <w:t>可根据场馆的地址进行搜索，点击切换地址，切换后，场馆也会对应切换。</w:t>
      </w:r>
    </w:p>
    <w:p>
      <w:pPr>
        <w:numPr>
          <w:ilvl w:val="0"/>
          <w:numId w:val="3"/>
        </w:numPr>
        <w:pStyle w:val="Normal"/>
      </w:pPr>
      <w:r>
        <w:t>场馆页设有搜索框，用户可根据场馆名称进行搜索。</w:t>
      </w:r>
    </w:p>
    <w:p>
      <w:pPr>
        <w:numPr>
          <w:ilvl w:val="0"/>
          <w:numId w:val="3"/>
        </w:numPr>
        <w:pStyle w:val="Normal"/>
      </w:pPr>
      <w:r>
        <w:t>场馆页有设定好的几个项目展示，可根据项目不同来切换查找场馆。</w:t>
      </w:r>
    </w:p>
    <w:p>
      <w:pPr>
        <w:numPr>
          <w:ilvl w:val="0"/>
          <w:numId w:val="3"/>
        </w:numPr>
        <w:pStyle w:val="Normal"/>
      </w:pPr>
      <w:r>
        <w:t>场馆信息，展示场馆建立时的场馆名称，场馆的电话，图片logo。</w:t>
      </w:r>
    </w:p>
    <w:p>
      <w:pPr>
        <w:numPr>
          <w:ilvl w:val="0"/>
          <w:numId w:val="3"/>
        </w:numPr>
        <w:pStyle w:val="Normal"/>
      </w:pPr>
      <w:r>
        <w:t>系统会根据建馆时填写的场馆详细地址的经纬度来计算，当前位置距离场馆有多远。</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025900" cy="8851900"/>
            <wp:effectExtent l="0" r="0" t="0" b="0"/>
            <wp:wrapTopAndBottom/>
            <wp:docPr id="3" name="attach_1535723387d4d071.png" descr="attach_1535723387d4d071.png"/>
            <wp:cNvGraphicFramePr>
              <a:graphicFrameLocks noChangeAspect="1"/>
            </wp:cNvGraphicFramePr>
            <a:graphic>
              <a:graphicData uri="http://schemas.openxmlformats.org/drawingml/2006/picture">
                <pic:pic>
                  <pic:nvPicPr>
                    <pic:cNvPr id="0" name="attach_1535723387d4d071.png" descr="attach_1535723387d4d071.png"/>
                    <pic:cNvPicPr/>
                  </pic:nvPicPr>
                  <pic:blipFill>
                    <a:blip r:embed="rId7"/>
                    <a:stretch>
                      <a:fillRect/>
                    </a:stretch>
                  </pic:blipFill>
                  <pic:spPr>
                    <a:xfrm>
                      <a:off x="0" y="0"/>
                      <a:ext cx="4025900" cy="8851900"/>
                    </a:xfrm>
                    <a:prstGeom prst="rect">
                      <a:avLst/>
                    </a:prstGeom>
                  </pic:spPr>
                </pic:pic>
              </a:graphicData>
            </a:graphic>
          </wp:anchor>
        </w:drawing>
      </w:r>
    </w:p>
    <w:p>
      <w:bookmarkStart w:id="9" w:name="Top_of_14_html"/>
      <w:pPr>
        <w:pStyle w:val="Heading 1"/>
        <w:pageBreakBefore w:val="on"/>
      </w:pPr>
      <w:r>
        <w:t>1.3场馆详情</w:t>
      </w:r>
      <w:bookmarkEnd w:id="9"/>
    </w:p>
    <w:p>
      <w:bookmarkStart w:id="10" w:name="Chang_Guan_Xiang_Qing_Ye__Zhan_S"/>
      <w:pPr>
        <w:pStyle w:val="Para 1"/>
      </w:pPr>
      <w:r>
        <w:t>场馆详情页，展示场馆的相关信息。</w:t>
      </w:r>
      <w:bookmarkEnd w:id="10"/>
    </w:p>
    <w:p>
      <w:pPr>
        <w:numPr>
          <w:ilvl w:val="0"/>
          <w:numId w:val="4"/>
        </w:numPr>
        <w:pStyle w:val="Normal"/>
      </w:pPr>
      <w:r>
        <w:t>顶端展示场馆的简称和场馆的图片。</w:t>
      </w:r>
    </w:p>
    <w:p>
      <w:pPr>
        <w:numPr>
          <w:ilvl w:val="0"/>
          <w:numId w:val="4"/>
        </w:numPr>
        <w:pStyle w:val="Normal"/>
      </w:pPr>
      <w:r>
        <w:t>场馆的地址是可以点击查看地图的。</w:t>
      </w:r>
    </w:p>
    <w:p>
      <w:pPr>
        <w:numPr>
          <w:ilvl w:val="0"/>
          <w:numId w:val="4"/>
        </w:numPr>
        <w:pStyle w:val="Normal"/>
      </w:pPr>
      <w:r>
        <w:t>营业时间展示场馆的开关门时间，点击营业时间右侧的电话按钮，可以拨打场馆的联系电话订场等。</w:t>
      </w:r>
    </w:p>
    <w:p>
      <w:pPr>
        <w:numPr>
          <w:ilvl w:val="0"/>
          <w:numId w:val="4"/>
        </w:numPr>
        <w:pStyle w:val="Normal"/>
      </w:pPr>
      <w:r>
        <w:t>下方展示场馆的服务设施和简单介绍。</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51200" cy="8851900"/>
            <wp:effectExtent l="0" r="0" t="0" b="0"/>
            <wp:wrapTopAndBottom/>
            <wp:docPr id="4" name="attach_1535837bbb168aad.png" descr="attach_1535837bbb168aad.png"/>
            <wp:cNvGraphicFramePr>
              <a:graphicFrameLocks noChangeAspect="1"/>
            </wp:cNvGraphicFramePr>
            <a:graphic>
              <a:graphicData uri="http://schemas.openxmlformats.org/drawingml/2006/picture">
                <pic:pic>
                  <pic:nvPicPr>
                    <pic:cNvPr id="0" name="attach_1535837bbb168aad.png" descr="attach_1535837bbb168aad.png"/>
                    <pic:cNvPicPr/>
                  </pic:nvPicPr>
                  <pic:blipFill>
                    <a:blip r:embed="rId8"/>
                    <a:stretch>
                      <a:fillRect/>
                    </a:stretch>
                  </pic:blipFill>
                  <pic:spPr>
                    <a:xfrm>
                      <a:off x="0" y="0"/>
                      <a:ext cx="3251200" cy="8851900"/>
                    </a:xfrm>
                    <a:prstGeom prst="rect">
                      <a:avLst/>
                    </a:prstGeom>
                  </pic:spPr>
                </pic:pic>
              </a:graphicData>
            </a:graphic>
          </wp:anchor>
        </w:drawing>
      </w:r>
    </w:p>
    <w:p>
      <w:bookmarkStart w:id="11" w:name="Top_of_13_html"/>
      <w:pPr>
        <w:pStyle w:val="Heading 1"/>
        <w:pageBreakBefore w:val="on"/>
      </w:pPr>
      <w:r>
        <w:t>1.4公告</w:t>
      </w:r>
      <w:bookmarkEnd w:id="11"/>
    </w:p>
    <w:p>
      <w:bookmarkStart w:id="12" w:name="Xi_Tong_Gong_Gao___Dian_Ji_Chang"/>
      <w:pPr>
        <w:pStyle w:val="Para 1"/>
      </w:pPr>
      <w:r>
        <w:t>系统公告</w:t>
      </w:r>
      <w:bookmarkEnd w:id="12"/>
    </w:p>
    <w:p>
      <w:pPr>
        <w:numPr>
          <w:ilvl w:val="0"/>
          <w:numId w:val="5"/>
        </w:numPr>
        <w:pStyle w:val="Normal"/>
      </w:pPr>
      <w:r>
        <w:t>点击场馆首页的系统公告，可以查看公告内容，公告的标题及公告的正文。</w:t>
      </w:r>
    </w:p>
    <w:p>
      <w:pPr>
        <w:numPr>
          <w:ilvl w:val="0"/>
          <w:numId w:val="5"/>
        </w:numPr>
        <w:pStyle w:val="Normal"/>
      </w:pPr>
      <w:r>
        <w:t>在后台发布公告时，要选择状态为已发布，微信要选择可见。才能在微信端查看。</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24500" cy="8851900"/>
            <wp:effectExtent l="0" r="0" t="0" b="0"/>
            <wp:wrapTopAndBottom/>
            <wp:docPr id="5" name="attach_153582f19f08279d.png" descr="attach_153582f19f08279d.png"/>
            <wp:cNvGraphicFramePr>
              <a:graphicFrameLocks noChangeAspect="1"/>
            </wp:cNvGraphicFramePr>
            <a:graphic>
              <a:graphicData uri="http://schemas.openxmlformats.org/drawingml/2006/picture">
                <pic:pic>
                  <pic:nvPicPr>
                    <pic:cNvPr id="0" name="attach_153582f19f08279d.png" descr="attach_153582f19f08279d.png"/>
                    <pic:cNvPicPr/>
                  </pic:nvPicPr>
                  <pic:blipFill>
                    <a:blip r:embed="rId9"/>
                    <a:stretch>
                      <a:fillRect/>
                    </a:stretch>
                  </pic:blipFill>
                  <pic:spPr>
                    <a:xfrm>
                      <a:off x="0" y="0"/>
                      <a:ext cx="5524500" cy="8851900"/>
                    </a:xfrm>
                    <a:prstGeom prst="rect">
                      <a:avLst/>
                    </a:prstGeom>
                  </pic:spPr>
                </pic:pic>
              </a:graphicData>
            </a:graphic>
          </wp:anchor>
        </w:drawing>
      </w:r>
    </w:p>
    <w:p>
      <w:bookmarkStart w:id="13" w:name="Top_of_15_html"/>
      <w:pPr>
        <w:pStyle w:val="Heading 1"/>
        <w:pageBreakBefore w:val="on"/>
      </w:pPr>
      <w:r>
        <w:t>2.订场</w:t>
      </w:r>
      <w:bookmarkEnd w:id="13"/>
    </w:p>
    <w:p>
      <w:bookmarkStart w:id="14" w:name="Wei_Xin_Ding_Chang__Yong_Hu_Ke_Y"/>
      <w:bookmarkStart w:id="15" w:name="Wei_Xin_Ding_Chang"/>
      <w:pPr>
        <w:pStyle w:val="Heading 2"/>
      </w:pPr>
      <w:r>
        <w:rPr>
          <w:rStyle w:val="Text0"/>
        </w:rPr>
        <w:bookmarkStart w:id="16" w:name="Wei_Xin_Ding_Chang_1"/>
        <w:t/>
        <w:bookmarkEnd w:id="16"/>
      </w:r>
      <w:r>
        <w:t>微信订场</w:t>
      </w:r>
      <w:bookmarkEnd w:id="14"/>
      <w:bookmarkEnd w:id="15"/>
    </w:p>
    <w:p>
      <w:pPr>
        <w:numPr>
          <w:ilvl w:val="0"/>
          <w:numId w:val="6"/>
        </w:numPr>
        <w:pStyle w:val="Normal"/>
      </w:pPr>
      <w:r>
        <w:t>用户可以在微信端公众号，对场馆的场地进行查看和预定。</w:t>
      </w:r>
    </w:p>
    <w:p>
      <w:pPr>
        <w:numPr>
          <w:ilvl w:val="0"/>
          <w:numId w:val="6"/>
        </w:numPr>
        <w:pStyle w:val="Normal"/>
      </w:pPr>
      <w:r>
        <w:t>用户在预定场地后，如需改变计划，重新预定，可在微信端直接退场进行重新预定。</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572000" cy="8128000"/>
            <wp:effectExtent l="0" r="0" t="0" b="0"/>
            <wp:wrapTopAndBottom/>
            <wp:docPr id="6" name="attach_15358d8721cd68d5.png" descr="attach_15358d8721cd68d5.png"/>
            <wp:cNvGraphicFramePr>
              <a:graphicFrameLocks noChangeAspect="1"/>
            </wp:cNvGraphicFramePr>
            <a:graphic>
              <a:graphicData uri="http://schemas.openxmlformats.org/drawingml/2006/picture">
                <pic:pic>
                  <pic:nvPicPr>
                    <pic:cNvPr id="0" name="attach_15358d8721cd68d5.png" descr="attach_15358d8721cd68d5.png"/>
                    <pic:cNvPicPr/>
                  </pic:nvPicPr>
                  <pic:blipFill>
                    <a:blip r:embed="rId10"/>
                    <a:stretch>
                      <a:fillRect/>
                    </a:stretch>
                  </pic:blipFill>
                  <pic:spPr>
                    <a:xfrm>
                      <a:off x="0" y="0"/>
                      <a:ext cx="4572000" cy="8128000"/>
                    </a:xfrm>
                    <a:prstGeom prst="rect">
                      <a:avLst/>
                    </a:prstGeom>
                  </pic:spPr>
                </pic:pic>
              </a:graphicData>
            </a:graphic>
          </wp:anchor>
        </w:drawing>
      </w:r>
    </w:p>
    <w:p>
      <w:bookmarkStart w:id="17" w:name="Top_of_25_html"/>
      <w:pPr>
        <w:pStyle w:val="Heading 1"/>
        <w:pageBreakBefore w:val="on"/>
      </w:pPr>
      <w:r>
        <w:t>2.1场地看板</w:t>
      </w:r>
      <w:bookmarkEnd w:id="17"/>
    </w:p>
    <w:p>
      <w:bookmarkStart w:id="18" w:name="Chang_Di_Kan_Ban__Yu_Ding_Chang"/>
      <w:pPr>
        <w:pStyle w:val="Para 1"/>
      </w:pPr>
      <w:r>
        <w:t>场地看板，预定场地使用</w:t>
      </w:r>
      <w:bookmarkEnd w:id="18"/>
    </w:p>
    <w:p>
      <w:pPr>
        <w:numPr>
          <w:ilvl w:val="0"/>
          <w:numId w:val="7"/>
        </w:numPr>
        <w:pStyle w:val="Normal"/>
      </w:pPr>
      <w:r>
        <w:t>颜色为绿色的场地可以预定，点击场地，场地变为橙色，点击提交订单。即可付款。</w:t>
      </w:r>
    </w:p>
    <w:p>
      <w:pPr>
        <w:numPr>
          <w:ilvl w:val="0"/>
          <w:numId w:val="7"/>
        </w:numPr>
        <w:pStyle w:val="Normal"/>
      </w:pPr>
      <w:r>
        <w:t>如果场地是浅灰色不可点击，一种情况是已经被预定，一种情况是，被锁定不被售卖。</w:t>
      </w:r>
    </w:p>
    <w:p>
      <w:pPr>
        <w:numPr>
          <w:ilvl w:val="0"/>
          <w:numId w:val="7"/>
        </w:numPr>
        <w:pStyle w:val="Normal"/>
      </w:pPr>
      <w:r>
        <w:t>当点击一片场地却选中几片场地时，证明该场地被打包出售。</w:t>
      </w:r>
    </w:p>
    <w:p>
      <w:pPr>
        <w:numPr>
          <w:ilvl w:val="0"/>
          <w:numId w:val="7"/>
        </w:numPr>
        <w:pStyle w:val="Normal"/>
      </w:pPr>
      <w:r>
        <w:t>我们可以在后台对场地的售卖时间和预定时长进行设置。</w:t>
      </w:r>
    </w:p>
    <w:p>
      <w:pPr>
        <w:numPr>
          <w:ilvl w:val="0"/>
          <w:numId w:val="7"/>
        </w:numPr>
        <w:pStyle w:val="Normal"/>
      </w:pPr>
      <w:r>
        <w:t>我们可以对微信端没有会员卡的用户进行散客的付费折扣。</w:t>
      </w:r>
    </w:p>
    <w:p>
      <w:pPr>
        <w:numPr>
          <w:ilvl w:val="0"/>
          <w:numId w:val="7"/>
        </w:numPr>
        <w:pStyle w:val="Normal"/>
      </w:pPr>
      <w:r>
        <w:t>如不希望客户查看到场地号，我们可以在后台勾选将场地号隐藏。隐藏后，场地号展示为**</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68600" cy="8851900"/>
            <wp:effectExtent l="0" r="0" t="0" b="0"/>
            <wp:wrapTopAndBottom/>
            <wp:docPr id="7" name="attach_1535853ec59c0c92.png" descr="attach_1535853ec59c0c92.png"/>
            <wp:cNvGraphicFramePr>
              <a:graphicFrameLocks noChangeAspect="1"/>
            </wp:cNvGraphicFramePr>
            <a:graphic>
              <a:graphicData uri="http://schemas.openxmlformats.org/drawingml/2006/picture">
                <pic:pic>
                  <pic:nvPicPr>
                    <pic:cNvPr id="0" name="attach_1535853ec59c0c92.png" descr="attach_1535853ec59c0c92.png"/>
                    <pic:cNvPicPr/>
                  </pic:nvPicPr>
                  <pic:blipFill>
                    <a:blip r:embed="rId11"/>
                    <a:stretch>
                      <a:fillRect/>
                    </a:stretch>
                  </pic:blipFill>
                  <pic:spPr>
                    <a:xfrm>
                      <a:off x="0" y="0"/>
                      <a:ext cx="2768600" cy="8851900"/>
                    </a:xfrm>
                    <a:prstGeom prst="rect">
                      <a:avLst/>
                    </a:prstGeom>
                  </pic:spPr>
                </pic:pic>
              </a:graphicData>
            </a:graphic>
          </wp:anchor>
        </w:drawing>
      </w:r>
    </w:p>
    <w:p>
      <w:bookmarkStart w:id="19" w:name="Top_of_16_html"/>
      <w:pPr>
        <w:pStyle w:val="Heading 1"/>
        <w:pageBreakBefore w:val="on"/>
      </w:pPr>
      <w:r>
        <w:t>2.2订场须知</w:t>
      </w:r>
      <w:bookmarkEnd w:id="19"/>
    </w:p>
    <w:p>
      <w:bookmarkStart w:id="20" w:name="page_content"/>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53200"/>
            <wp:effectExtent l="0" r="0" t="0" b="0"/>
            <wp:wrapTopAndBottom/>
            <wp:docPr id="8" name="attach_14e42d208920d98e.jpg" descr="attach_14e42d208920d98e.jpg"/>
            <wp:cNvGraphicFramePr>
              <a:graphicFrameLocks noChangeAspect="1"/>
            </wp:cNvGraphicFramePr>
            <a:graphic>
              <a:graphicData uri="http://schemas.openxmlformats.org/drawingml/2006/picture">
                <pic:pic>
                  <pic:nvPicPr>
                    <pic:cNvPr id="0" name="attach_14e42d208920d98e.jpg" descr="attach_14e42d208920d98e.jpg"/>
                    <pic:cNvPicPr/>
                  </pic:nvPicPr>
                  <pic:blipFill>
                    <a:blip r:embed="rId12"/>
                    <a:stretch>
                      <a:fillRect/>
                    </a:stretch>
                  </pic:blipFill>
                  <pic:spPr>
                    <a:xfrm>
                      <a:off x="0" y="0"/>
                      <a:ext cx="5727700" cy="6553200"/>
                    </a:xfrm>
                    <a:prstGeom prst="rect">
                      <a:avLst/>
                    </a:prstGeom>
                  </pic:spPr>
                </pic:pic>
              </a:graphicData>
            </a:graphic>
          </wp:anchor>
        </w:drawing>
      </w:r>
      <w:bookmarkEnd w:id="20"/>
    </w:p>
    <w:p>
      <w:bookmarkStart w:id="21" w:name="Top_of_17_html"/>
      <w:pPr>
        <w:pStyle w:val="Heading 1"/>
        <w:pageBreakBefore w:val="on"/>
      </w:pPr>
      <w:r>
        <w:t>2.3退场规则</w:t>
      </w:r>
      <w:bookmarkEnd w:id="21"/>
    </w:p>
    <w:p>
      <w:bookmarkStart w:id="22" w:name="Tui_Chang_Gui_Ze___Bu_Yun_Xu_Wei"/>
      <w:pPr>
        <w:pStyle w:val="Para 1"/>
      </w:pPr>
      <w:r>
        <w:t>退场规则</w:t>
      </w:r>
      <w:bookmarkEnd w:id="22"/>
    </w:p>
    <w:p>
      <w:pPr>
        <w:numPr>
          <w:ilvl w:val="0"/>
          <w:numId w:val="8"/>
        </w:numPr>
        <w:pStyle w:val="Normal"/>
      </w:pPr>
      <w:r>
        <w:t>不允许微信退订，在后台去掉勾选“允许退单”即可</w:t>
      </w:r>
    </w:p>
    <w:p>
      <w:pPr>
        <w:numPr>
          <w:ilvl w:val="0"/>
          <w:numId w:val="8"/>
        </w:numPr>
        <w:pStyle w:val="Normal"/>
      </w:pPr>
      <w:r>
        <w:t>可以退单，但要在一定时间范围内才可以，勾选“允许退单”，在“退场提前时间（小时）”填写相应时间</w:t>
      </w:r>
    </w:p>
    <w:p>
      <w:pPr>
        <w:numPr>
          <w:ilvl w:val="0"/>
          <w:numId w:val="8"/>
        </w:numPr>
        <w:pStyle w:val="Normal"/>
      </w:pPr>
      <w:r>
        <w:t>可以退单并且无时间限制，勾选“允许退单”，在“退场提前时间（小时）”填写0</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96000"/>
            <wp:effectExtent l="0" r="0" t="0" b="0"/>
            <wp:wrapTopAndBottom/>
            <wp:docPr id="9" name="attach_14e42d22693375b8.jpg" descr="attach_14e42d22693375b8.jpg"/>
            <wp:cNvGraphicFramePr>
              <a:graphicFrameLocks noChangeAspect="1"/>
            </wp:cNvGraphicFramePr>
            <a:graphic>
              <a:graphicData uri="http://schemas.openxmlformats.org/drawingml/2006/picture">
                <pic:pic>
                  <pic:nvPicPr>
                    <pic:cNvPr id="0" name="attach_14e42d22693375b8.jpg" descr="attach_14e42d22693375b8.jpg"/>
                    <pic:cNvPicPr/>
                  </pic:nvPicPr>
                  <pic:blipFill>
                    <a:blip r:embed="rId13"/>
                    <a:stretch>
                      <a:fillRect/>
                    </a:stretch>
                  </pic:blipFill>
                  <pic:spPr>
                    <a:xfrm>
                      <a:off x="0" y="0"/>
                      <a:ext cx="5727700" cy="6096000"/>
                    </a:xfrm>
                    <a:prstGeom prst="rect">
                      <a:avLst/>
                    </a:prstGeom>
                  </pic:spPr>
                </pic:pic>
              </a:graphicData>
            </a:graphic>
          </wp:anchor>
        </w:drawing>
      </w:r>
    </w:p>
    <w:p>
      <w:bookmarkStart w:id="23" w:name="Top_of_18_html"/>
      <w:pPr>
        <w:pStyle w:val="Heading 1"/>
        <w:pageBreakBefore w:val="on"/>
      </w:pPr>
      <w:r>
        <w:t>3.门票</w:t>
      </w:r>
      <w:bookmarkEnd w:id="23"/>
    </w:p>
    <w:p>
      <w:bookmarkStart w:id="24" w:name="Men_Piao"/>
      <w:bookmarkStart w:id="25" w:name="Men_Piao_Wei_Xin_Duan_Zhi_Chi_Me"/>
      <w:pPr>
        <w:pStyle w:val="Heading 2"/>
      </w:pPr>
      <w:r>
        <w:rPr>
          <w:rStyle w:val="Text0"/>
        </w:rPr>
        <w:bookmarkStart w:id="26" w:name="Men_Piao_1"/>
        <w:t/>
        <w:bookmarkEnd w:id="26"/>
      </w:r>
      <w:r>
        <w:t>门票</w:t>
      </w:r>
      <w:bookmarkEnd w:id="24"/>
      <w:bookmarkEnd w:id="25"/>
    </w:p>
    <w:p>
      <w:pPr>
        <w:pStyle w:val="Para 1"/>
      </w:pPr>
      <w:r>
        <w:t>微信端支持门票预定，可预定今天的门票也可预定其他时间的门票。线上付款，付款后，可在微信端进行验票。</w:t>
        <w:br w:clear="none"/>
        <w:drawing>
          <wp:inline>
            <wp:extent cx="4572000" cy="8128000"/>
            <wp:effectExtent l="0" r="0" t="0" b="0"/>
            <wp:docPr id="10" name="attach_15358db93b8f5e57.png" descr="attach_15358db93b8f5e57.png"/>
            <wp:cNvGraphicFramePr>
              <a:graphicFrameLocks noChangeAspect="1"/>
            </wp:cNvGraphicFramePr>
            <a:graphic>
              <a:graphicData uri="http://schemas.openxmlformats.org/drawingml/2006/picture">
                <pic:pic>
                  <pic:nvPicPr>
                    <pic:cNvPr id="0" name="attach_15358db93b8f5e57.png" descr="attach_15358db93b8f5e57.png"/>
                    <pic:cNvPicPr/>
                  </pic:nvPicPr>
                  <pic:blipFill>
                    <a:blip r:embed="rId14"/>
                    <a:stretch>
                      <a:fillRect/>
                    </a:stretch>
                  </pic:blipFill>
                  <pic:spPr>
                    <a:xfrm>
                      <a:off x="0" y="0"/>
                      <a:ext cx="4572000" cy="8128000"/>
                    </a:xfrm>
                    <a:prstGeom prst="rect">
                      <a:avLst/>
                    </a:prstGeom>
                  </pic:spPr>
                </pic:pic>
              </a:graphicData>
            </a:graphic>
          </wp:inline>
        </w:drawing>
      </w:r>
    </w:p>
    <w:p>
      <w:bookmarkStart w:id="27" w:name="Top_of_28_html"/>
      <w:pPr>
        <w:pStyle w:val="Heading 1"/>
        <w:pageBreakBefore w:val="on"/>
      </w:pPr>
      <w:r>
        <w:t>门票详情</w:t>
      </w:r>
      <w:bookmarkEnd w:id="27"/>
    </w:p>
    <w:p>
      <w:bookmarkStart w:id="28" w:name="Men_Piao_Xiang_Qing___Ru_Guan_Sh"/>
      <w:pPr>
        <w:pStyle w:val="Para 1"/>
      </w:pPr>
      <w:r>
        <w:t>门票详情</w:t>
      </w:r>
      <w:bookmarkEnd w:id="28"/>
    </w:p>
    <w:p>
      <w:pPr>
        <w:numPr>
          <w:ilvl w:val="0"/>
          <w:numId w:val="9"/>
        </w:numPr>
        <w:pStyle w:val="Normal"/>
      </w:pPr>
      <w:r>
        <w:t>入馆时间，如在后台设置周日，那么该门票就只展示周日的门票售卖。门票默认提前7天售卖。</w:t>
      </w:r>
    </w:p>
    <w:p>
      <w:pPr>
        <w:numPr>
          <w:ilvl w:val="0"/>
          <w:numId w:val="9"/>
        </w:numPr>
        <w:pStyle w:val="Normal"/>
      </w:pPr>
      <w:r>
        <w:t>门票价格，有原价和会员价，会员价格可以是统一也可以是根据会员卡类型进行折扣。</w:t>
      </w:r>
    </w:p>
    <w:p>
      <w:pPr>
        <w:numPr>
          <w:ilvl w:val="0"/>
          <w:numId w:val="9"/>
        </w:numPr>
        <w:pStyle w:val="Normal"/>
      </w:pPr>
      <w:r>
        <w:t>如果设置会员统一价格，则展示统一会员价，如按照会员卡设置折扣率，则在对应会员卡付款时会进行折扣。</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55900" cy="8851900"/>
            <wp:effectExtent l="0" r="0" t="0" b="0"/>
            <wp:wrapTopAndBottom/>
            <wp:docPr id="11" name="attach_15358c9168e62d43.png" descr="attach_15358c9168e62d43.png"/>
            <wp:cNvGraphicFramePr>
              <a:graphicFrameLocks noChangeAspect="1"/>
            </wp:cNvGraphicFramePr>
            <a:graphic>
              <a:graphicData uri="http://schemas.openxmlformats.org/drawingml/2006/picture">
                <pic:pic>
                  <pic:nvPicPr>
                    <pic:cNvPr id="0" name="attach_15358c9168e62d43.png" descr="attach_15358c9168e62d43.png"/>
                    <pic:cNvPicPr/>
                  </pic:nvPicPr>
                  <pic:blipFill>
                    <a:blip r:embed="rId15"/>
                    <a:stretch>
                      <a:fillRect/>
                    </a:stretch>
                  </pic:blipFill>
                  <pic:spPr>
                    <a:xfrm>
                      <a:off x="0" y="0"/>
                      <a:ext cx="2755900" cy="8851900"/>
                    </a:xfrm>
                    <a:prstGeom prst="rect">
                      <a:avLst/>
                    </a:prstGeom>
                  </pic:spPr>
                </pic:pic>
              </a:graphicData>
            </a:graphic>
          </wp:anchor>
        </w:drawing>
      </w:r>
    </w:p>
    <w:p>
      <w:bookmarkStart w:id="29" w:name="Top_of_19_html"/>
      <w:pPr>
        <w:pStyle w:val="Heading 1"/>
        <w:pageBreakBefore w:val="on"/>
      </w:pPr>
      <w:r>
        <w:t>4.会员</w:t>
      </w:r>
      <w:bookmarkEnd w:id="29"/>
    </w:p>
    <w:p>
      <w:bookmarkStart w:id="30" w:name="Hui_Yuan__Wei_Xin_Duan_Zhi_Chi"/>
      <w:bookmarkStart w:id="31" w:name="Hui_Yuan"/>
      <w:pPr>
        <w:pStyle w:val="Heading 2"/>
      </w:pPr>
      <w:r>
        <w:rPr>
          <w:rStyle w:val="Text0"/>
        </w:rPr>
        <w:bookmarkStart w:id="32" w:name="Hui_Yuan_1"/>
        <w:t/>
        <w:bookmarkEnd w:id="32"/>
      </w:r>
      <w:r>
        <w:t>会员</w:t>
      </w:r>
      <w:bookmarkEnd w:id="30"/>
      <w:bookmarkEnd w:id="31"/>
    </w:p>
    <w:p>
      <w:pPr>
        <w:numPr>
          <w:ilvl w:val="0"/>
          <w:numId w:val="10"/>
        </w:numPr>
        <w:pStyle w:val="Normal"/>
      </w:pPr>
      <w:r>
        <w:t>微信端支持，散客自行开卡，充值，变成会员。</w:t>
      </w:r>
    </w:p>
    <w:p>
      <w:pPr>
        <w:numPr>
          <w:ilvl w:val="0"/>
          <w:numId w:val="10"/>
        </w:numPr>
        <w:pStyle w:val="Normal"/>
      </w:pPr>
      <w:r>
        <w:t>用户在微信端的开卡充值，自动同步到后台，后台可查看相关数据。</w:t>
      </w:r>
    </w:p>
    <w:p>
      <w:pPr>
        <w:numPr>
          <w:ilvl w:val="0"/>
          <w:numId w:val="10"/>
        </w:numPr>
        <w:pStyle w:val="Normal"/>
      </w:pPr>
      <w:r>
        <w:t>开卡后，用户可在微信端使用开的会员卡进行订场等操作</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572000" cy="8128000"/>
            <wp:effectExtent l="0" r="0" t="0" b="0"/>
            <wp:wrapTopAndBottom/>
            <wp:docPr id="12" name="attach_153759e5e5a574e9.png" descr="attach_153759e5e5a574e9.png"/>
            <wp:cNvGraphicFramePr>
              <a:graphicFrameLocks noChangeAspect="1"/>
            </wp:cNvGraphicFramePr>
            <a:graphic>
              <a:graphicData uri="http://schemas.openxmlformats.org/drawingml/2006/picture">
                <pic:pic>
                  <pic:nvPicPr>
                    <pic:cNvPr id="0" name="attach_153759e5e5a574e9.png" descr="attach_153759e5e5a574e9.png"/>
                    <pic:cNvPicPr/>
                  </pic:nvPicPr>
                  <pic:blipFill>
                    <a:blip r:embed="rId16"/>
                    <a:stretch>
                      <a:fillRect/>
                    </a:stretch>
                  </pic:blipFill>
                  <pic:spPr>
                    <a:xfrm>
                      <a:off x="0" y="0"/>
                      <a:ext cx="4572000" cy="8128000"/>
                    </a:xfrm>
                    <a:prstGeom prst="rect">
                      <a:avLst/>
                    </a:prstGeom>
                  </pic:spPr>
                </pic:pic>
              </a:graphicData>
            </a:graphic>
          </wp:anchor>
        </w:drawing>
      </w:r>
    </w:p>
    <w:p>
      <w:bookmarkStart w:id="33" w:name="Top_of_20_html"/>
      <w:pPr>
        <w:pStyle w:val="Heading 1"/>
        <w:pageBreakBefore w:val="on"/>
      </w:pPr>
      <w:r>
        <w:t>4.1开卡</w:t>
      </w:r>
      <w:bookmarkEnd w:id="33"/>
    </w:p>
    <w:p>
      <w:bookmarkStart w:id="34" w:name="Hui_Yuan_Kai_Qia___Yao_Zai_Wei_X"/>
      <w:pPr>
        <w:pStyle w:val="Para 1"/>
      </w:pPr>
      <w:r>
        <w:t>会员开卡</w:t>
      </w:r>
      <w:bookmarkEnd w:id="34"/>
    </w:p>
    <w:p>
      <w:pPr>
        <w:numPr>
          <w:ilvl w:val="0"/>
          <w:numId w:val="11"/>
        </w:numPr>
        <w:pStyle w:val="Normal"/>
      </w:pPr>
      <w:r>
        <w:t>要在微信开卡，需要在后台设置卡类型时选择微信开卡可选，不然在微信是不展示可以开该会员卡的。</w:t>
      </w:r>
    </w:p>
    <w:p>
      <w:pPr>
        <w:numPr>
          <w:ilvl w:val="0"/>
          <w:numId w:val="11"/>
        </w:numPr>
        <w:pStyle w:val="Normal"/>
      </w:pPr>
      <w:r>
        <w:t>在后台设置卡类型时，可以设置卡首冲金额为多少，如果首次充值不达标的话，是不能成功开该类型的卡。</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82900" cy="8851900"/>
            <wp:effectExtent l="0" r="0" t="0" b="0"/>
            <wp:wrapTopAndBottom/>
            <wp:docPr id="13" name="attach_14e42d2b133ae01d.jpg" descr="attach_14e42d2b133ae01d.jpg"/>
            <wp:cNvGraphicFramePr>
              <a:graphicFrameLocks noChangeAspect="1"/>
            </wp:cNvGraphicFramePr>
            <a:graphic>
              <a:graphicData uri="http://schemas.openxmlformats.org/drawingml/2006/picture">
                <pic:pic>
                  <pic:nvPicPr>
                    <pic:cNvPr id="0" name="attach_14e42d2b133ae01d.jpg" descr="attach_14e42d2b133ae01d.jpg"/>
                    <pic:cNvPicPr/>
                  </pic:nvPicPr>
                  <pic:blipFill>
                    <a:blip r:embed="rId17"/>
                    <a:stretch>
                      <a:fillRect/>
                    </a:stretch>
                  </pic:blipFill>
                  <pic:spPr>
                    <a:xfrm>
                      <a:off x="0" y="0"/>
                      <a:ext cx="2882900" cy="8851900"/>
                    </a:xfrm>
                    <a:prstGeom prst="rect">
                      <a:avLst/>
                    </a:prstGeom>
                  </pic:spPr>
                </pic:pic>
              </a:graphicData>
            </a:graphic>
          </wp:anchor>
        </w:drawing>
      </w:r>
    </w:p>
    <w:p>
      <w:bookmarkStart w:id="35" w:name="Top_of_21_html"/>
      <w:pPr>
        <w:pStyle w:val="Heading 1"/>
        <w:pageBreakBefore w:val="on"/>
      </w:pPr>
      <w:r>
        <w:t>4.2开卡协议</w:t>
      </w:r>
      <w:bookmarkEnd w:id="35"/>
    </w:p>
    <w:p>
      <w:bookmarkStart w:id="36" w:name="Yong_Hu_Xu_Zi_Xi_Yue_Du_Kai_Qia"/>
      <w:pPr>
        <w:pStyle w:val="Para 1"/>
      </w:pPr>
      <w:r>
        <w:t>用户需仔细阅读开卡协议，注意当中重要事项</w:t>
      </w:r>
      <w:bookmarkEnd w:id="36"/>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38800" cy="8851900"/>
            <wp:effectExtent l="0" r="0" t="0" b="0"/>
            <wp:wrapTopAndBottom/>
            <wp:docPr id="14" name="attach_14e42da85c383e37.jpg" descr="attach_14e42da85c383e37.jpg"/>
            <wp:cNvGraphicFramePr>
              <a:graphicFrameLocks noChangeAspect="1"/>
            </wp:cNvGraphicFramePr>
            <a:graphic>
              <a:graphicData uri="http://schemas.openxmlformats.org/drawingml/2006/picture">
                <pic:pic>
                  <pic:nvPicPr>
                    <pic:cNvPr id="0" name="attach_14e42da85c383e37.jpg" descr="attach_14e42da85c383e37.jpg"/>
                    <pic:cNvPicPr/>
                  </pic:nvPicPr>
                  <pic:blipFill>
                    <a:blip r:embed="rId18"/>
                    <a:stretch>
                      <a:fillRect/>
                    </a:stretch>
                  </pic:blipFill>
                  <pic:spPr>
                    <a:xfrm>
                      <a:off x="0" y="0"/>
                      <a:ext cx="5638800" cy="8851900"/>
                    </a:xfrm>
                    <a:prstGeom prst="rect">
                      <a:avLst/>
                    </a:prstGeom>
                  </pic:spPr>
                </pic:pic>
              </a:graphicData>
            </a:graphic>
          </wp:anchor>
        </w:drawing>
      </w:r>
    </w:p>
    <w:p>
      <w:bookmarkStart w:id="37" w:name="Top_of_22_html"/>
      <w:pPr>
        <w:pStyle w:val="Heading 1"/>
        <w:pageBreakBefore w:val="on"/>
      </w:pPr>
      <w:r>
        <w:t>4.3充值</w:t>
      </w:r>
      <w:bookmarkEnd w:id="37"/>
    </w:p>
    <w:p>
      <w:bookmarkStart w:id="38" w:name="Hui_Yuan_Qia_Chong_Zhi___Hui_Yua"/>
      <w:pPr>
        <w:pStyle w:val="Para 1"/>
      </w:pPr>
      <w:r>
        <w:t>会员卡充值</w:t>
      </w:r>
      <w:bookmarkEnd w:id="38"/>
    </w:p>
    <w:p>
      <w:pPr>
        <w:numPr>
          <w:ilvl w:val="0"/>
          <w:numId w:val="12"/>
        </w:numPr>
        <w:pStyle w:val="Normal"/>
      </w:pPr>
      <w:r>
        <w:t>会员可选择场馆设置好的金额进行充值也可以进行自定义充值。自定义充值需要场馆在后台设置好才可以实现自定义充值。</w:t>
      </w:r>
    </w:p>
    <w:p>
      <w:pPr>
        <w:numPr>
          <w:ilvl w:val="0"/>
          <w:numId w:val="12"/>
        </w:numPr>
        <w:pStyle w:val="Normal"/>
      </w:pPr>
      <w:r>
        <w:t>充值的金额会直接打到会员卡内。</w:t>
      </w:r>
    </w:p>
    <w:p>
      <w:pPr>
        <w:numPr>
          <w:ilvl w:val="0"/>
          <w:numId w:val="12"/>
        </w:numPr>
        <w:pStyle w:val="Normal"/>
      </w:pPr>
      <w:r>
        <w:t>充值金额的规则是在后台设置好的。操作路径：场馆端-配置-通用配置-规则配置。可以设置充值的规则，在设置新规则时选择时可以选择是否可以在后台和微信上使用该充值规则。</w:t>
        <w:br w:clear="none"/>
        <w:drawing>
          <wp:inline>
            <wp:extent cx="5727700" cy="6375400"/>
            <wp:effectExtent l="0" r="0" t="0" b="0"/>
            <wp:docPr id="15" name="attach_153759d30ff382b5.png" descr="attach_153759d30ff382b5.png"/>
            <wp:cNvGraphicFramePr>
              <a:graphicFrameLocks noChangeAspect="1"/>
            </wp:cNvGraphicFramePr>
            <a:graphic>
              <a:graphicData uri="http://schemas.openxmlformats.org/drawingml/2006/picture">
                <pic:pic>
                  <pic:nvPicPr>
                    <pic:cNvPr id="0" name="attach_153759d30ff382b5.png" descr="attach_153759d30ff382b5.png"/>
                    <pic:cNvPicPr/>
                  </pic:nvPicPr>
                  <pic:blipFill>
                    <a:blip r:embed="rId19"/>
                    <a:stretch>
                      <a:fillRect/>
                    </a:stretch>
                  </pic:blipFill>
                  <pic:spPr>
                    <a:xfrm>
                      <a:off x="0" y="0"/>
                      <a:ext cx="5727700" cy="6375400"/>
                    </a:xfrm>
                    <a:prstGeom prst="rect">
                      <a:avLst/>
                    </a:prstGeom>
                  </pic:spPr>
                </pic:pic>
              </a:graphicData>
            </a:graphic>
          </wp:inline>
        </w:drawing>
        <w:br w:clear="none"/>
        <w:drawing>
          <wp:inline>
            <wp:extent cx="3937000" cy="8851900"/>
            <wp:effectExtent l="0" r="0" t="0" b="0"/>
            <wp:docPr id="16" name="attach_153759705a63c2cd.png" descr="attach_153759705a63c2cd.png"/>
            <wp:cNvGraphicFramePr>
              <a:graphicFrameLocks noChangeAspect="1"/>
            </wp:cNvGraphicFramePr>
            <a:graphic>
              <a:graphicData uri="http://schemas.openxmlformats.org/drawingml/2006/picture">
                <pic:pic>
                  <pic:nvPicPr>
                    <pic:cNvPr id="0" name="attach_153759705a63c2cd.png" descr="attach_153759705a63c2cd.png"/>
                    <pic:cNvPicPr/>
                  </pic:nvPicPr>
                  <pic:blipFill>
                    <a:blip r:embed="rId20"/>
                    <a:stretch>
                      <a:fillRect/>
                    </a:stretch>
                  </pic:blipFill>
                  <pic:spPr>
                    <a:xfrm>
                      <a:off x="0" y="0"/>
                      <a:ext cx="3937000" cy="8851900"/>
                    </a:xfrm>
                    <a:prstGeom prst="rect">
                      <a:avLst/>
                    </a:prstGeom>
                  </pic:spPr>
                </pic:pic>
              </a:graphicData>
            </a:graphic>
          </wp:inline>
        </w:drawing>
      </w:r>
    </w:p>
    <w:p>
      <w:bookmarkStart w:id="39" w:name="Top_of_23_html"/>
      <w:pPr>
        <w:pStyle w:val="Heading 1"/>
        <w:pageBreakBefore w:val="on"/>
      </w:pPr>
      <w:r>
        <w:t>4.4套餐</w:t>
      </w:r>
      <w:bookmarkEnd w:id="39"/>
    </w:p>
    <w:p>
      <w:bookmarkStart w:id="40" w:name="Tao_Can_Shou_Mai___Zai_Wei_Xin_S"/>
      <w:pPr>
        <w:pStyle w:val="Para 1"/>
      </w:pPr>
      <w:r>
        <w:t>套餐售卖</w:t>
      </w:r>
      <w:bookmarkEnd w:id="40"/>
    </w:p>
    <w:p>
      <w:pPr>
        <w:numPr>
          <w:ilvl w:val="0"/>
          <w:numId w:val="13"/>
        </w:numPr>
        <w:pStyle w:val="Normal"/>
      </w:pPr>
      <w:r>
        <w:t>在微信上可售卖的套餐，需要在后台新建套餐时，选择该套餐在微信可见，不然微信端是找不到该套餐的。</w:t>
      </w:r>
    </w:p>
    <w:p>
      <w:pPr>
        <w:numPr>
          <w:ilvl w:val="0"/>
          <w:numId w:val="13"/>
        </w:numPr>
        <w:pStyle w:val="Normal"/>
      </w:pPr>
      <w:r>
        <w:t>套餐的售卖金额和名称等是在后台创建时设置好的。</w:t>
      </w:r>
    </w:p>
    <w:p>
      <w:pPr>
        <w:pStyle w:val="Para 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57400" cy="8851900"/>
            <wp:effectExtent l="0" r="0" t="0" b="0"/>
            <wp:wrapTopAndBottom/>
            <wp:docPr id="17" name="attach_14e42d304229551a.jpg" descr="attach_14e42d304229551a.jpg"/>
            <wp:cNvGraphicFramePr>
              <a:graphicFrameLocks noChangeAspect="1"/>
            </wp:cNvGraphicFramePr>
            <a:graphic>
              <a:graphicData uri="http://schemas.openxmlformats.org/drawingml/2006/picture">
                <pic:pic>
                  <pic:nvPicPr>
                    <pic:cNvPr id="0" name="attach_14e42d304229551a.jpg" descr="attach_14e42d304229551a.jpg"/>
                    <pic:cNvPicPr/>
                  </pic:nvPicPr>
                  <pic:blipFill>
                    <a:blip r:embed="rId21"/>
                    <a:stretch>
                      <a:fillRect/>
                    </a:stretch>
                  </pic:blipFill>
                  <pic:spPr>
                    <a:xfrm>
                      <a:off x="0" y="0"/>
                      <a:ext cx="2057400" cy="8851900"/>
                    </a:xfrm>
                    <a:prstGeom prst="rect">
                      <a:avLst/>
                    </a:prstGeom>
                  </pic:spPr>
                </pic:pic>
              </a:graphicData>
            </a:graphic>
          </wp:anchor>
        </w:drawing>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decimal"/>
      <w:lvlText w:val="%1."/>
      <w:lvlJc w:val="left"/>
      <w:pPr>
        <w:ind w:hanging="360" w:left="1152"/>
      </w:p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1"/>
      <w:numFmt w:val="decimal"/>
      <w:lvlText w:val="%1."/>
      <w:lvlJc w:val="left"/>
      <w:pPr>
        <w:ind w:hanging="360" w:left="1152"/>
      </w:p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decimal"/>
      <w:lvlText w:val="%1."/>
      <w:lvlJc w:val="left"/>
      <w:pPr>
        <w:ind w:hanging="360" w:left="1152"/>
      </w:p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 w:type="paragraph">
    <w:name w:val="Para 1"/>
    <w:qFormat/>
    <w:basedOn w:val="Normal"/>
    <w:pPr>
      <w:spacing w:after="23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 w:type="paragraph">
    <w:name w:val="Para 2"/>
    <w:qFormat/>
    <w:basedOn w:val="Normal"/>
    <w:pPr>
      <w:spacing w:line="324" w:lineRule="atLeast"/>
      <w:shd w:val="clear" w:color="auto" w:fill="auto"/>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222222"/>
    </w:rPr>
  </w:style>
  <w:style w:styleId="Heading 2" w:type="paragraph">
    <w:name w:val="Heading 2"/>
    <w:qFormat/>
    <w:basedOn w:val="Normal"/>
    <w:pPr>
      <w:spacing w:beforeLines="100" w:after="230" w:line="283" w:lineRule="atLeast"/>
      <w:outlineLvl w:val="2"/>
    </w:pPr>
    <w:rPr>
      <w:rFonts w:ascii="Helvetica Neue" w:cs="Helvetica Neue" w:eastAsia="Helvetica Neue" w:hAnsi="Helvetica Neue"/>
      <w:sz w:val="20"/>
      <w:szCs w:val="20"/>
      <w:b w:val="on"/>
      <w:bCs w:val="on"/>
    </w:rPr>
  </w:style>
  <w:style w:styleId="Para 5" w:type="paragraph">
    <w:name w:val="Para 5"/>
    <w:qFormat/>
    <w:basedOn w:val="Normal"/>
    <w:pPr>
      <w:spacing w:before="230" w:after="23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6" w:type="paragraph">
    <w:name w:val="Para 6"/>
    <w:qFormat/>
    <w:basedOn w:val="Normal"/>
    <w:pPr>
      <w:spacing w:line="576" w:lineRule="atLeast"/>
      <w:shd w:val="clear" w:color="auto" w:fill="auto"/>
      <w:jc w:val="center"/>
    </w:pPr>
    <w:rPr>
      <w:rFonts w:ascii="Cambria" w:cs="Cambria" w:eastAsia="Cambria" w:hAnsi="Cambria"/>
      <w:sz w:val="48"/>
      <w:szCs w:val="48"/>
      <w:b w:val="on"/>
      <w:bCs w:val="on"/>
      <w:color w:val="000000"/>
    </w:rPr>
  </w:style>
  <w:style w:styleId="Text0" w:type="character">
    <w:name w:val="0 Text"/>
    <w:rPr>
      <w:color w:val="4183C4"/>
    </w:rPr>
  </w:style>
  <w:style w:styleId="0 Block" w:type="paragraph">
    <w:name w:val="0 Block"/>
    <w:pPr>
      <w:spacing w:line="324" w:lineRule="atLeast"/>
      <w:jc w:val="left"/>
    </w:pPr>
  </w:style>
  <w:style w:styleId="1 Block" w:type="paragraph">
    <w:name w:val="1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attach_15358d3cb0804fb0.png"/><Relationship Id="rId6" Type="http://schemas.openxmlformats.org/officeDocument/2006/relationships/image" Target="media/attach_15353856adb9dbcc.png"/><Relationship Id="rId7" Type="http://schemas.openxmlformats.org/officeDocument/2006/relationships/image" Target="media/attach_1535723387d4d071.png"/><Relationship Id="rId8" Type="http://schemas.openxmlformats.org/officeDocument/2006/relationships/image" Target="media/attach_1535837bbb168aad.png"/><Relationship Id="rId9" Type="http://schemas.openxmlformats.org/officeDocument/2006/relationships/image" Target="media/attach_153582f19f08279d.png"/><Relationship Id="rId10" Type="http://schemas.openxmlformats.org/officeDocument/2006/relationships/image" Target="media/attach_15358d8721cd68d5.png"/><Relationship Id="rId11" Type="http://schemas.openxmlformats.org/officeDocument/2006/relationships/image" Target="media/attach_1535853ec59c0c92.png"/><Relationship Id="rId12" Type="http://schemas.openxmlformats.org/officeDocument/2006/relationships/image" Target="media/attach_14e42d208920d98e.png"/><Relationship Id="rId13" Type="http://schemas.openxmlformats.org/officeDocument/2006/relationships/image" Target="media/attach_14e42d22693375b8.png"/><Relationship Id="rId14" Type="http://schemas.openxmlformats.org/officeDocument/2006/relationships/image" Target="media/attach_15358db93b8f5e57.png"/><Relationship Id="rId15" Type="http://schemas.openxmlformats.org/officeDocument/2006/relationships/image" Target="media/attach_15358c9168e62d43.png"/><Relationship Id="rId16" Type="http://schemas.openxmlformats.org/officeDocument/2006/relationships/image" Target="media/attach_153759e5e5a574e9.png"/><Relationship Id="rId17" Type="http://schemas.openxmlformats.org/officeDocument/2006/relationships/image" Target="media/attach_14e42d2b133ae01d.png"/><Relationship Id="rId18" Type="http://schemas.openxmlformats.org/officeDocument/2006/relationships/image" Target="media/attach_14e42da85c383e37.png"/><Relationship Id="rId19" Type="http://schemas.openxmlformats.org/officeDocument/2006/relationships/image" Target="media/attach_153759d30ff382b5.png"/><Relationship Id="rId20" Type="http://schemas.openxmlformats.org/officeDocument/2006/relationships/image" Target="media/attach_153759705a63c2cd.png"/><Relationship Id="rId21" Type="http://schemas.openxmlformats.org/officeDocument/2006/relationships/image" Target="media/attach_14e42d304229551a.p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06.0001</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2024-10-30T12:14:57Z</dcterms:created>
  <dcterms:modified xsi:type="dcterms:W3CDTF">2024-10-30T12:14:57Z</dcterms:modified>
  <dc:title>运动馆家微信端配置手册</dc:title>
  <dc:creator>Unknown</dc:creator>
  <dc:description>&lt;h4&gt;&lt;font color=#f47920&gt;1.场馆&lt;/font&gt;&lt;/h4&gt;
&lt;p&gt;#####&amp;emsp;&amp;emsp; [1.1场馆主页]
#####&amp;emsp;&amp;emsp; [1.2场馆列表]
#####&amp;emsp;&amp;emsp; [1.3场馆详情]
#####&amp;emsp;&amp;emsp; [1.4公告]&lt;/p&gt;
&lt;h4&gt;&lt;font color=#f47920&gt;2.订场&lt;/font&gt;&lt;/h4&gt;
&lt;p&gt;#####&amp;emsp;&amp;emsp; [2.1场地看板]
#####&amp;emsp;&amp;emsp; [2.2订场须知]
#####&amp;emsp;&amp;emsp; [2.3退场规则]&lt;/p&gt;
&lt;h4&gt;&lt;font color=#f47920&gt;3.门票&lt;/font&gt;&lt;/h4&gt;
&lt;p&gt;#####&amp;emsp;&amp;emsp; [3.1门票详情]&lt;/p&gt;
&lt;h4&gt;&lt;font color=#f47920&gt;4.会员&lt;/font&gt;&lt;/h4&gt;
&lt;p&gt;#####&amp;emsp;&amp;emsp; [4.1开卡]
#####&amp;emsp;&amp;emsp; [4.2开卡协议]
#####&amp;emsp;&amp;emsp; [4.3充值]
#####&amp;emsp;&amp;emsp; [4.4套餐]&lt;/p&gt;</dc:description>
  <dc:language>zh</dc:language>
</cp:coreProperties>
</file>